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CCE" w:rsidRDefault="00305DBB">
      <w:pPr>
        <w:suppressAutoHyphens w:val="0"/>
        <w:spacing w:beforeAutospacing="1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val="en-GB" w:eastAsia="en-GB"/>
        </w:rPr>
        <w:t xml:space="preserve">Open Access / Non-Open Access </w:t>
      </w:r>
    </w:p>
    <w:p w:rsidR="00877CCE" w:rsidRDefault="00305DBB">
      <w:pPr>
        <w:pStyle w:val="NormalWeb"/>
        <w:spacing w:before="280" w:after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IMISCOE Research Series includes books in Open Access as well as non-Open Access books. The choice for having a book published in OA or not </w:t>
      </w:r>
      <w:proofErr w:type="gramStart"/>
      <w:r>
        <w:rPr>
          <w:sz w:val="22"/>
          <w:szCs w:val="22"/>
        </w:rPr>
        <w:t>is made</w:t>
      </w:r>
      <w:proofErr w:type="gramEnd"/>
      <w:r>
        <w:rPr>
          <w:sz w:val="22"/>
          <w:szCs w:val="22"/>
        </w:rPr>
        <w:t xml:space="preserve"> by the authors. Open Access books will be available free of charge via the IMISCOE and Springer websites (Golden Open Access). OA </w:t>
      </w:r>
      <w:proofErr w:type="gramStart"/>
      <w:r>
        <w:rPr>
          <w:sz w:val="22"/>
          <w:szCs w:val="22"/>
        </w:rPr>
        <w:t>is expected</w:t>
      </w:r>
      <w:proofErr w:type="gramEnd"/>
      <w:r>
        <w:rPr>
          <w:sz w:val="22"/>
          <w:szCs w:val="22"/>
        </w:rPr>
        <w:t xml:space="preserve"> to become the standard in academic publishing, as it enables the widest possible access to your work. </w:t>
      </w:r>
    </w:p>
    <w:p w:rsidR="00877CCE" w:rsidRDefault="00305DBB">
      <w:pPr>
        <w:pStyle w:val="NormalWeb"/>
        <w:spacing w:before="280" w:after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IMISCOE is currently in the process of renewing its agreement with Springer. For further information on the OA fee, please contact the Chair of the Editorial Committee at </w:t>
      </w:r>
      <w:hyperlink r:id="rId6">
        <w:r>
          <w:rPr>
            <w:rStyle w:val="Hyperlink"/>
            <w:sz w:val="22"/>
            <w:szCs w:val="22"/>
          </w:rPr>
          <w:t>anna.triandafyllidou@ryerson.ca</w:t>
        </w:r>
      </w:hyperlink>
      <w:r>
        <w:rPr>
          <w:sz w:val="22"/>
          <w:szCs w:val="22"/>
        </w:rPr>
        <w:t xml:space="preserve"> or </w:t>
      </w:r>
      <w:hyperlink r:id="rId7">
        <w:r>
          <w:rPr>
            <w:rStyle w:val="Hyperlink"/>
            <w:sz w:val="22"/>
            <w:szCs w:val="22"/>
          </w:rPr>
          <w:t>imiscoe.books@ryerson.ca</w:t>
        </w:r>
      </w:hyperlink>
      <w:r>
        <w:rPr>
          <w:sz w:val="22"/>
          <w:szCs w:val="22"/>
        </w:rPr>
        <w:t>.</w:t>
      </w:r>
    </w:p>
    <w:p w:rsidR="00877CCE" w:rsidRDefault="00877CCE">
      <w:pPr>
        <w:pStyle w:val="NormalWeb"/>
        <w:spacing w:before="280" w:after="280"/>
        <w:jc w:val="both"/>
        <w:rPr>
          <w:sz w:val="22"/>
          <w:szCs w:val="22"/>
        </w:rPr>
      </w:pPr>
    </w:p>
    <w:p w:rsidR="00877CCE" w:rsidRDefault="00305DBB">
      <w:pPr>
        <w:suppressAutoHyphens w:val="0"/>
        <w:spacing w:beforeAutospacing="1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val="en-GB" w:eastAsia="en-GB"/>
        </w:rPr>
        <w:t>IMISCOE Funding Policy for Open Access</w:t>
      </w:r>
    </w:p>
    <w:p w:rsidR="00877CCE" w:rsidRDefault="00305DBB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We encourage Open Access publications in the IMISCOE Research Series by providing different subsidies to cover the OA fees. The current IMISCOE sponsoring policy is valid until 31/12/2022, subject to yearly revisions after this date.   </w:t>
      </w:r>
    </w:p>
    <w:p w:rsidR="00877CCE" w:rsidRDefault="00305DBB">
      <w:pPr>
        <w:pStyle w:val="NormalWeb"/>
        <w:spacing w:before="28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Authors affiliated to </w:t>
      </w:r>
      <w:hyperlink r:id="rId8">
        <w:r>
          <w:rPr>
            <w:rStyle w:val="Hyperlink"/>
            <w:sz w:val="22"/>
            <w:szCs w:val="22"/>
          </w:rPr>
          <w:t>IMISCOE Member Institutes</w:t>
        </w:r>
      </w:hyperlink>
      <w:r>
        <w:rPr>
          <w:sz w:val="22"/>
          <w:szCs w:val="22"/>
        </w:rPr>
        <w:t xml:space="preserve"> benefit from a 30% discount of the OA fees. In the case of multi-authored or edited books, at least one of the authors or editors </w:t>
      </w:r>
      <w:proofErr w:type="gramStart"/>
      <w:r>
        <w:rPr>
          <w:sz w:val="22"/>
          <w:szCs w:val="22"/>
        </w:rPr>
        <w:t>must be affiliated</w:t>
      </w:r>
      <w:proofErr w:type="gramEnd"/>
      <w:r>
        <w:rPr>
          <w:sz w:val="22"/>
          <w:szCs w:val="22"/>
        </w:rPr>
        <w:t xml:space="preserve"> to an IMISCOE Member Institute. </w:t>
      </w:r>
    </w:p>
    <w:p w:rsidR="00877CCE" w:rsidRDefault="00305DBB">
      <w:pPr>
        <w:pStyle w:val="NormalWeb"/>
        <w:spacing w:before="28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Every year, IMISCOE also offers full OA fee waivers </w:t>
      </w:r>
      <w:proofErr w:type="gramStart"/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>:</w:t>
      </w:r>
    </w:p>
    <w:p w:rsidR="00877CCE" w:rsidRDefault="00305DBB">
      <w:pPr>
        <w:pStyle w:val="NormalWeb"/>
        <w:numPr>
          <w:ilvl w:val="0"/>
          <w:numId w:val="2"/>
        </w:numPr>
        <w:spacing w:before="28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the manuscript that wins the Annual IMISCOE Competitive Call for Book Proposals;</w:t>
      </w:r>
    </w:p>
    <w:p w:rsidR="00877CCE" w:rsidRDefault="00305DBB">
      <w:pPr>
        <w:pStyle w:val="NormalWeb"/>
        <w:numPr>
          <w:ilvl w:val="0"/>
          <w:numId w:val="2"/>
        </w:numPr>
        <w:spacing w:before="28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winner of the </w:t>
      </w:r>
      <w:hyperlink r:id="rId9">
        <w:r>
          <w:rPr>
            <w:rStyle w:val="Hyperlink"/>
            <w:sz w:val="22"/>
            <w:szCs w:val="22"/>
          </w:rPr>
          <w:t xml:space="preserve">Maria </w:t>
        </w:r>
        <w:proofErr w:type="spellStart"/>
        <w:r>
          <w:rPr>
            <w:rStyle w:val="Hyperlink"/>
            <w:sz w:val="22"/>
            <w:szCs w:val="22"/>
          </w:rPr>
          <w:t>Ioannis</w:t>
        </w:r>
        <w:proofErr w:type="spellEnd"/>
        <w:r>
          <w:rPr>
            <w:rStyle w:val="Hyperlink"/>
            <w:sz w:val="22"/>
            <w:szCs w:val="22"/>
          </w:rPr>
          <w:t xml:space="preserve"> </w:t>
        </w:r>
        <w:proofErr w:type="spellStart"/>
        <w:r>
          <w:rPr>
            <w:rStyle w:val="Hyperlink"/>
            <w:sz w:val="22"/>
            <w:szCs w:val="22"/>
          </w:rPr>
          <w:t>Baganha</w:t>
        </w:r>
        <w:proofErr w:type="spellEnd"/>
        <w:r>
          <w:rPr>
            <w:rStyle w:val="Hyperlink"/>
            <w:sz w:val="22"/>
            <w:szCs w:val="22"/>
          </w:rPr>
          <w:t xml:space="preserve"> Distinguished Dissertation Annual Award</w:t>
        </w:r>
      </w:hyperlink>
      <w:r>
        <w:rPr>
          <w:sz w:val="22"/>
          <w:szCs w:val="22"/>
        </w:rPr>
        <w:t xml:space="preserve">; </w:t>
      </w:r>
    </w:p>
    <w:p w:rsidR="00877CCE" w:rsidRDefault="00305DBB">
      <w:pPr>
        <w:pStyle w:val="NormalWeb"/>
        <w:numPr>
          <w:ilvl w:val="0"/>
          <w:numId w:val="2"/>
        </w:numPr>
        <w:spacing w:before="280" w:after="28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Manuscripts published as </w:t>
      </w:r>
      <w:hyperlink r:id="rId10">
        <w:r>
          <w:rPr>
            <w:rStyle w:val="Hyperlink"/>
            <w:sz w:val="22"/>
            <w:szCs w:val="22"/>
          </w:rPr>
          <w:t>IMISCOE Readers</w:t>
        </w:r>
      </w:hyperlink>
      <w:r>
        <w:rPr>
          <w:sz w:val="22"/>
          <w:szCs w:val="22"/>
        </w:rPr>
        <w:t xml:space="preserve"> (we aim to publish two annual Readers whose costs </w:t>
      </w:r>
      <w:proofErr w:type="gramStart"/>
      <w:r>
        <w:rPr>
          <w:sz w:val="22"/>
          <w:szCs w:val="22"/>
        </w:rPr>
        <w:t>are fully sponsored</w:t>
      </w:r>
      <w:proofErr w:type="gramEnd"/>
      <w:r>
        <w:rPr>
          <w:sz w:val="22"/>
          <w:szCs w:val="22"/>
        </w:rPr>
        <w:t xml:space="preserve"> by IMISCOE). </w:t>
      </w:r>
    </w:p>
    <w:p w:rsidR="00877CCE" w:rsidRDefault="00305DBB">
      <w:pPr>
        <w:pStyle w:val="NormalWeb"/>
        <w:spacing w:before="280" w:after="28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above-mentioned full OA fee waivers are available to authors from IMISCOE Member Institutes or elsewhere.  </w:t>
      </w:r>
    </w:p>
    <w:p w:rsidR="00877CCE" w:rsidRDefault="00305DBB">
      <w:pPr>
        <w:pStyle w:val="NormalWeb"/>
        <w:spacing w:before="280" w:after="28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IMISCOE also created a special Solidarity in Publishing Fund. The Fund aims to give publishing opportunities scholars facing difficulties in covering their OA fees</w:t>
      </w:r>
      <w:r w:rsidR="00044901">
        <w:rPr>
          <w:sz w:val="22"/>
          <w:szCs w:val="22"/>
        </w:rPr>
        <w:t xml:space="preserve"> with a particular, but not exclusive, attention to </w:t>
      </w:r>
      <w:r>
        <w:rPr>
          <w:sz w:val="22"/>
          <w:szCs w:val="22"/>
        </w:rPr>
        <w:t>early-career researchers</w:t>
      </w:r>
      <w:r w:rsidR="00044901">
        <w:rPr>
          <w:sz w:val="22"/>
          <w:szCs w:val="22"/>
        </w:rPr>
        <w:t xml:space="preserve"> and scholars</w:t>
      </w:r>
      <w:r>
        <w:rPr>
          <w:sz w:val="22"/>
          <w:szCs w:val="22"/>
        </w:rPr>
        <w:t xml:space="preserve"> working in </w:t>
      </w:r>
      <w:r w:rsidR="00044901">
        <w:rPr>
          <w:sz w:val="22"/>
          <w:szCs w:val="22"/>
        </w:rPr>
        <w:t>low</w:t>
      </w:r>
      <w:r w:rsidR="00A16251">
        <w:rPr>
          <w:sz w:val="22"/>
          <w:szCs w:val="22"/>
        </w:rPr>
        <w:t>er</w:t>
      </w:r>
      <w:r w:rsidR="00044901">
        <w:rPr>
          <w:sz w:val="22"/>
          <w:szCs w:val="22"/>
        </w:rPr>
        <w:t xml:space="preserve">-income countries. </w:t>
      </w:r>
      <w:r>
        <w:rPr>
          <w:sz w:val="22"/>
          <w:szCs w:val="22"/>
        </w:rPr>
        <w:t xml:space="preserve"> </w:t>
      </w:r>
    </w:p>
    <w:p w:rsidR="00877CCE" w:rsidRDefault="00305DBB">
      <w:pPr>
        <w:pStyle w:val="BodyText"/>
        <w:spacing w:line="240" w:lineRule="auto"/>
        <w:jc w:val="both"/>
        <w:rPr>
          <w:rFonts w:ascii="Times New Roman" w:hAnsi="Times New Roman" w:cs="Times New Roman"/>
          <w:color w:val="1D2228"/>
          <w:highlight w:val="white"/>
          <w:lang w:val="en-CA" w:eastAsia="zh-CN"/>
        </w:rPr>
      </w:pPr>
      <w:r>
        <w:rPr>
          <w:rFonts w:ascii="Times New Roman" w:hAnsi="Times New Roman" w:cs="Times New Roman"/>
          <w:color w:val="1D2228"/>
          <w:u w:val="single"/>
          <w:shd w:val="clear" w:color="auto" w:fill="FFFFFF"/>
          <w:lang w:val="en-CA" w:eastAsia="zh-CN"/>
        </w:rPr>
        <w:t>Note:</w:t>
      </w:r>
      <w:r>
        <w:rPr>
          <w:rFonts w:ascii="Times New Roman" w:hAnsi="Times New Roman" w:cs="Times New Roman"/>
          <w:color w:val="1D2228"/>
          <w:shd w:val="clear" w:color="auto" w:fill="FFFFFF"/>
          <w:lang w:val="en-CA" w:eastAsia="zh-CN"/>
        </w:rPr>
        <w:t xml:space="preserve"> For books that are wholly or largely th</w:t>
      </w:r>
      <w:r w:rsidR="000E7905">
        <w:rPr>
          <w:rFonts w:ascii="Times New Roman" w:hAnsi="Times New Roman" w:cs="Times New Roman"/>
          <w:color w:val="1D2228"/>
          <w:shd w:val="clear" w:color="auto" w:fill="FFFFFF"/>
          <w:lang w:val="en-CA" w:eastAsia="zh-CN"/>
        </w:rPr>
        <w:t>e outcome of a research project</w:t>
      </w:r>
      <w:r>
        <w:rPr>
          <w:rFonts w:ascii="Times New Roman" w:hAnsi="Times New Roman" w:cs="Times New Roman"/>
          <w:color w:val="1D2228"/>
          <w:shd w:val="clear" w:color="auto" w:fill="FFFFFF"/>
          <w:lang w:val="en-CA" w:eastAsia="zh-CN"/>
        </w:rPr>
        <w:t>, the authors/editors (even when affiliated w</w:t>
      </w:r>
      <w:r w:rsidR="00B97FA3">
        <w:rPr>
          <w:rFonts w:ascii="Times New Roman" w:hAnsi="Times New Roman" w:cs="Times New Roman"/>
          <w:color w:val="1D2228"/>
          <w:shd w:val="clear" w:color="auto" w:fill="FFFFFF"/>
          <w:lang w:val="en-CA" w:eastAsia="zh-CN"/>
        </w:rPr>
        <w:t>ith an IMISCOE Member Institute</w:t>
      </w:r>
      <w:bookmarkStart w:id="0" w:name="_GoBack"/>
      <w:bookmarkEnd w:id="0"/>
      <w:r>
        <w:rPr>
          <w:rFonts w:ascii="Times New Roman" w:hAnsi="Times New Roman" w:cs="Times New Roman"/>
          <w:color w:val="1D2228"/>
          <w:shd w:val="clear" w:color="auto" w:fill="FFFFFF"/>
          <w:lang w:val="en-CA" w:eastAsia="zh-CN"/>
        </w:rPr>
        <w:t xml:space="preserve">) are expected to pay the full OA fee. </w:t>
      </w:r>
    </w:p>
    <w:p w:rsidR="00877CCE" w:rsidRDefault="00877CCE">
      <w:pPr>
        <w:pStyle w:val="NormalWeb"/>
        <w:spacing w:before="280" w:after="280"/>
        <w:jc w:val="both"/>
        <w:rPr>
          <w:sz w:val="22"/>
          <w:szCs w:val="22"/>
        </w:rPr>
      </w:pPr>
    </w:p>
    <w:sectPr w:rsidR="00877CCE">
      <w:pgSz w:w="11906" w:h="16838"/>
      <w:pgMar w:top="1440" w:right="1440" w:bottom="1440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56432"/>
    <w:multiLevelType w:val="multilevel"/>
    <w:tmpl w:val="331E8C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0E46B9"/>
    <w:multiLevelType w:val="multilevel"/>
    <w:tmpl w:val="DA08F4B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CE"/>
    <w:rsid w:val="00044901"/>
    <w:rsid w:val="000E7905"/>
    <w:rsid w:val="0028326C"/>
    <w:rsid w:val="00305DBB"/>
    <w:rsid w:val="00877CCE"/>
    <w:rsid w:val="009B055E"/>
    <w:rsid w:val="00A16251"/>
    <w:rsid w:val="00B9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8A19"/>
  <w15:docId w15:val="{E9E8C2C2-4FC0-FD41-AB51-E6BCF540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3">
    <w:name w:val="heading 3"/>
    <w:basedOn w:val="Normal"/>
    <w:link w:val="Heading3Char"/>
    <w:uiPriority w:val="9"/>
    <w:qFormat/>
    <w:rsid w:val="00854EA8"/>
    <w:pPr>
      <w:suppressAutoHyphens w:val="0"/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374D56"/>
    <w:rPr>
      <w:rFonts w:ascii="Calibri" w:eastAsia="Times New Roman" w:hAnsi="Calibri" w:cs="Times New Roman"/>
      <w:szCs w:val="21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74D56"/>
    <w:rPr>
      <w:color w:val="0000FF"/>
      <w:u w:val="single"/>
    </w:rPr>
  </w:style>
  <w:style w:type="character" w:customStyle="1" w:styleId="d2edcug0">
    <w:name w:val="d2edcug0"/>
    <w:basedOn w:val="DefaultParagraphFont"/>
    <w:qFormat/>
    <w:rsid w:val="00374D56"/>
  </w:style>
  <w:style w:type="character" w:styleId="Emphasis">
    <w:name w:val="Emphasis"/>
    <w:basedOn w:val="DefaultParagraphFont"/>
    <w:uiPriority w:val="20"/>
    <w:qFormat/>
    <w:rsid w:val="00EC736B"/>
    <w:rPr>
      <w:i/>
      <w:i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D40587"/>
    <w:rPr>
      <w:sz w:val="20"/>
      <w:szCs w:val="20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D40587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Heading3Char">
    <w:name w:val="Heading 3 Char"/>
    <w:basedOn w:val="DefaultParagraphFont"/>
    <w:link w:val="Heading3"/>
    <w:uiPriority w:val="9"/>
    <w:qFormat/>
    <w:rsid w:val="00854EA8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6578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6578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6578B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uiPriority w:val="99"/>
    <w:unhideWhenUsed/>
    <w:qFormat/>
    <w:rsid w:val="00374D5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374D56"/>
    <w:pPr>
      <w:spacing w:after="0" w:line="240" w:lineRule="auto"/>
    </w:pPr>
    <w:rPr>
      <w:rFonts w:ascii="Calibri" w:eastAsia="Times New Roman" w:hAnsi="Calibri" w:cs="Times New Roman"/>
      <w:szCs w:val="21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0587"/>
    <w:pPr>
      <w:spacing w:after="0" w:line="240" w:lineRule="auto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6578B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6578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iscoe.org/about-imiscoe/members" TargetMode="External"/><Relationship Id="rId3" Type="http://schemas.openxmlformats.org/officeDocument/2006/relationships/styles" Target="styles.xml"/><Relationship Id="rId7" Type="http://schemas.openxmlformats.org/officeDocument/2006/relationships/hyperlink" Target="mailto:imiscoe.books@ryerson.c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.triandafyllidou@ryerson.c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miscoe.org/publications/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miscoe.org/training-phds/training-and-awards/maria-ioannis-baganha-dissertation-aw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4DE99-7A7A-46AC-A73A-4DFF032E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Vintila</dc:creator>
  <dc:description/>
  <cp:lastModifiedBy>Daniela Vintila</cp:lastModifiedBy>
  <cp:revision>7</cp:revision>
  <dcterms:created xsi:type="dcterms:W3CDTF">2021-11-25T12:53:00Z</dcterms:created>
  <dcterms:modified xsi:type="dcterms:W3CDTF">2021-11-26T08:12:00Z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